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12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090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 апреля 2024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 Нижневартовского 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- Югры Янбаева Г.Х. (ХМАО - Югра, г. Покачи, </w:t>
      </w:r>
      <w:r>
        <w:rPr>
          <w:rFonts w:ascii="Times New Roman" w:eastAsia="Times New Roman" w:hAnsi="Times New Roman" w:cs="Times New Roman"/>
          <w:sz w:val="26"/>
          <w:szCs w:val="26"/>
        </w:rPr>
        <w:t>пер. Майский, дом № 2</w:t>
      </w:r>
      <w:r>
        <w:rPr>
          <w:rFonts w:ascii="Times New Roman" w:eastAsia="Times New Roman" w:hAnsi="Times New Roman" w:cs="Times New Roman"/>
          <w:sz w:val="26"/>
          <w:szCs w:val="26"/>
        </w:rPr>
        <w:t>),</w:t>
      </w: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Устарова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А.Ш.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генерального директора общества с ограниченной ответственностью «МАССМЕТАЛЛ» </w:t>
      </w:r>
      <w:r>
        <w:rPr>
          <w:rFonts w:ascii="Times New Roman" w:eastAsia="Times New Roman" w:hAnsi="Times New Roman" w:cs="Times New Roman"/>
          <w:sz w:val="26"/>
          <w:szCs w:val="26"/>
        </w:rPr>
        <w:t>Устарова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Ахмеда </w:t>
      </w:r>
      <w:r>
        <w:rPr>
          <w:rFonts w:ascii="Times New Roman" w:eastAsia="Times New Roman" w:hAnsi="Times New Roman" w:cs="Times New Roman"/>
          <w:sz w:val="26"/>
          <w:szCs w:val="26"/>
        </w:rPr>
        <w:t>Шарапетиновича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4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гражданки РФ, проживающего по адресу: </w:t>
      </w:r>
      <w:r>
        <w:rPr>
          <w:rStyle w:val="cat-Addressgrp-4rplc-1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привлекаемого к административной ответственности за совершение правонарушения, предусмотренного ч. 1 ст. 15.6 Кодекса РФ об административных правонарушениях,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widowControl w:val="0"/>
        <w:spacing w:before="0" w:after="0"/>
        <w:ind w:left="5" w:firstLine="715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widowControl w:val="0"/>
        <w:spacing w:before="0" w:after="0"/>
        <w:ind w:firstLine="709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А.Ш., являясь должностным лицом – 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генеральным директором общества с ограниченной ответственностью «МАССМЕТАЛЛ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 декабря 2023 года в 00 час. 01 мин.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адресу осуществления деятельности юридического лица: ХМАО – Югра, г. Покачи, ул. </w:t>
      </w:r>
      <w:r>
        <w:rPr>
          <w:rFonts w:ascii="Times New Roman" w:eastAsia="Times New Roman" w:hAnsi="Times New Roman" w:cs="Times New Roman"/>
          <w:sz w:val="26"/>
          <w:szCs w:val="26"/>
        </w:rPr>
        <w:t>Аганская</w:t>
      </w:r>
      <w:r>
        <w:rPr>
          <w:rFonts w:ascii="Times New Roman" w:eastAsia="Times New Roman" w:hAnsi="Times New Roman" w:cs="Times New Roman"/>
          <w:sz w:val="26"/>
          <w:szCs w:val="26"/>
        </w:rPr>
        <w:t>, д. 52, стр. 4 совершил правонарушение, предусмотренное ч. 1 ст. 15.6 Кодекса РФ об административных правонарушениях при следующих обстоятельствах.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А.Ш., в нарушение требования МИФНС России № 11 по ХМАО-Югре № 3</w:t>
      </w:r>
      <w:r>
        <w:rPr>
          <w:rFonts w:ascii="Times New Roman" w:eastAsia="Times New Roman" w:hAnsi="Times New Roman" w:cs="Times New Roman"/>
          <w:sz w:val="26"/>
          <w:szCs w:val="26"/>
        </w:rPr>
        <w:t>217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-21 от </w:t>
      </w:r>
      <w:r>
        <w:rPr>
          <w:rFonts w:ascii="Times New Roman" w:eastAsia="Times New Roman" w:hAnsi="Times New Roman" w:cs="Times New Roman"/>
          <w:sz w:val="26"/>
          <w:szCs w:val="26"/>
        </w:rPr>
        <w:t>13 ноября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срок до </w:t>
      </w:r>
      <w:r>
        <w:rPr>
          <w:rFonts w:ascii="Times New Roman" w:eastAsia="Times New Roman" w:hAnsi="Times New Roman" w:cs="Times New Roman"/>
          <w:sz w:val="26"/>
          <w:szCs w:val="26"/>
        </w:rPr>
        <w:t>5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 не предоставил в налоговый орган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установленный законом срок документы и информацию, необходимую, для осуществления налогового контроля.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Устаров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А.Ш. извещённый надлежащим образом о времени и месте рассмотрения дела не явился, ходатайство об отложении судебного заседания не заявлял, получение судебной корреспонденции не обеспечил.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2 ст. 25.1 КоАП РФ дело об административном правонарушении рассмотрено в отсутствие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Устарова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А.Ш.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дела: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-протокол об административном правонарушении № 8617</w:t>
      </w:r>
      <w:r>
        <w:rPr>
          <w:rFonts w:ascii="Times New Roman" w:eastAsia="Times New Roman" w:hAnsi="Times New Roman" w:cs="Times New Roman"/>
          <w:sz w:val="26"/>
          <w:szCs w:val="26"/>
        </w:rPr>
        <w:t>2403600114200002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27 февраля 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с изложенным в нем существом правонарушения;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-копию требования МИФНС России № 11 по ХМАО-Югре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217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-21 от </w:t>
      </w:r>
      <w:r>
        <w:rPr>
          <w:rFonts w:ascii="Times New Roman" w:eastAsia="Times New Roman" w:hAnsi="Times New Roman" w:cs="Times New Roman"/>
          <w:sz w:val="26"/>
          <w:szCs w:val="26"/>
        </w:rPr>
        <w:t>13 ноября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предоставлении информации адресованную руководителю </w:t>
      </w:r>
      <w:r>
        <w:rPr>
          <w:rFonts w:ascii="Times New Roman" w:eastAsia="Times New Roman" w:hAnsi="Times New Roman" w:cs="Times New Roman"/>
          <w:sz w:val="26"/>
          <w:szCs w:val="26"/>
        </w:rPr>
        <w:t>«МАССМЕТАЛЛ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 сроком исполнения в течении десяти рабочих дней со дня получения;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-копию квитанции о приёме документа </w:t>
      </w:r>
      <w:r>
        <w:rPr>
          <w:rFonts w:ascii="Times New Roman" w:eastAsia="Times New Roman" w:hAnsi="Times New Roman" w:cs="Times New Roman"/>
          <w:sz w:val="26"/>
          <w:szCs w:val="26"/>
        </w:rPr>
        <w:t>21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выписка из ЕГРЮЛ, содержащая сведения о юридическом лице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МАССМЕТАЛЛ</w:t>
      </w:r>
      <w:r>
        <w:rPr>
          <w:rFonts w:ascii="Times New Roman" w:eastAsia="Times New Roman" w:hAnsi="Times New Roman" w:cs="Times New Roman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приходит к следующему выводу.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Статьей 15.6 ч.1 КоАП РФ предусмотрена административная ответственность за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представление в налоговые органы в установленный законодательством о налогах и </w:t>
      </w:r>
      <w:r>
        <w:rPr>
          <w:rFonts w:ascii="Times New Roman" w:eastAsia="Times New Roman" w:hAnsi="Times New Roman" w:cs="Times New Roman"/>
          <w:sz w:val="26"/>
          <w:szCs w:val="26"/>
        </w:rPr>
        <w:t>сборах срок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23, 31, п. 5 ст. 93.1 Налогового кодекса РФ 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алогоплательщики обязаны </w:t>
      </w:r>
      <w:r>
        <w:rPr>
          <w:rFonts w:ascii="Times New Roman" w:eastAsia="Times New Roman" w:hAnsi="Times New Roman" w:cs="Times New Roman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sz w:val="26"/>
          <w:szCs w:val="26"/>
        </w:rPr>
        <w:t>дс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тавлять в налоговый орган по месту нахождения организации документов информации </w:t>
      </w:r>
      <w:r>
        <w:rPr>
          <w:rFonts w:ascii="Times New Roman" w:eastAsia="Times New Roman" w:hAnsi="Times New Roman" w:cs="Times New Roman"/>
          <w:sz w:val="26"/>
          <w:szCs w:val="26"/>
        </w:rPr>
        <w:t>необходимых для осуществления налогового контроля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 установлено </w:t>
      </w:r>
      <w:r>
        <w:rPr>
          <w:rFonts w:ascii="Times New Roman" w:eastAsia="Times New Roman" w:hAnsi="Times New Roman" w:cs="Times New Roman"/>
          <w:sz w:val="26"/>
          <w:szCs w:val="26"/>
        </w:rPr>
        <w:t>Устаров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А.Ш.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как руководитель юридического лица, был обязан в срок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5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 предоставить в МИФНС России № 11 по ХМАО-Югре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документы и информацию,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которые были необходимы налоговому органу для осуществления налогового контроля.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А.Ш.,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как руководитель юридического лица, получивший законное требование налогового органа о предоставлении документов (информации), не выполнил требование закона и не представил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Межрайонную ИФНС России № 11 по ХМАО-Югре документы и информацию по требованию МИФНС России № 11 по ХМАО-Югре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217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-21 от </w:t>
      </w:r>
      <w:r>
        <w:rPr>
          <w:rFonts w:ascii="Times New Roman" w:eastAsia="Times New Roman" w:hAnsi="Times New Roman" w:cs="Times New Roman"/>
          <w:sz w:val="26"/>
          <w:szCs w:val="26"/>
        </w:rPr>
        <w:t>13 ноября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Оценивая доказательства, которые не противоречивы, последовательны и соответствуют критерию допустимости, в их совокупности, мировой судья считает,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Устарова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А.Ш.,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содержится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состав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ч. 1 ст. 15.6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РФ об административных правонарушениях: непредставление в установленный законодательством о налогах и сборах срок оформленных в установленном порядке документов и (или) иных сведений, необходимых для осуществления налогового контроля, за исключением случаев, предусмотренных частью 2 ст. 15.6 КоАП РФ. Его вина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установлена в судебном заседании, 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ействия правильно квалифицированы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15.6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мировой судья, учитывая характер совершенного правонарушения,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Устарова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А.Ш., отсутствие обстоятельств смягчающих административную ответственность, предусмотренных ч. 1 ст. 4.2 КоАП РФ, наличие обстоятельства, отягчающего административную ответственность предусмотренного ст. 4.3 КоАП РФ - повторное неоднократное совершение </w:t>
      </w:r>
      <w:hyperlink r:id="rId4" w:anchor="/document/12139487/entry/16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однородного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года за правонарушения в области финансов, налогов и сборов, приходит </w:t>
      </w:r>
      <w:r>
        <w:rPr>
          <w:rFonts w:ascii="Times New Roman" w:eastAsia="Times New Roman" w:hAnsi="Times New Roman" w:cs="Times New Roman"/>
          <w:sz w:val="26"/>
          <w:szCs w:val="26"/>
        </w:rPr>
        <w:t>к выводу о назначении ему наказания в виде административного штрафа в размере, предусмотренном санкцией ч. 1 ст. 15.6 КоАП РФ, для должностных лиц.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29.9-29.10 Кодекса РФ об административных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судья,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Должностное лицо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генерального директора общества с ограниченной ответственностью «МАССМЕТАЛЛ» </w:t>
      </w:r>
      <w:r>
        <w:rPr>
          <w:rFonts w:ascii="Times New Roman" w:eastAsia="Times New Roman" w:hAnsi="Times New Roman" w:cs="Times New Roman"/>
          <w:sz w:val="26"/>
          <w:szCs w:val="26"/>
        </w:rPr>
        <w:t>Устарова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Ахмеда </w:t>
      </w:r>
      <w:r>
        <w:rPr>
          <w:rFonts w:ascii="Times New Roman" w:eastAsia="Times New Roman" w:hAnsi="Times New Roman" w:cs="Times New Roman"/>
          <w:sz w:val="26"/>
          <w:szCs w:val="26"/>
        </w:rPr>
        <w:t>Шарапетиновича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 1 ст. 15.6 Кодекса РФ об административных правонарушениях, и назначить административное наказание в виде административного штрафа в размере 4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четыреста пятьдесят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0412365400235002292415162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72011601153010006140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0412365400235002292415162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(72011601153010006140);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229</w:t>
      </w:r>
      <w:r>
        <w:rPr>
          <w:rFonts w:ascii="Times New Roman" w:eastAsia="Times New Roman" w:hAnsi="Times New Roman" w:cs="Times New Roman"/>
          <w:sz w:val="26"/>
          <w:szCs w:val="26"/>
        </w:rPr>
        <w:t>-2301/2024 от 0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.2024);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(4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 рублей 00 копеек).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</w:p>
    <w:p>
      <w:pPr>
        <w:widowControl w:val="0"/>
        <w:spacing w:before="0" w:after="12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widowControl w:val="0"/>
        <w:spacing w:before="0" w:after="0"/>
        <w:rPr>
          <w:sz w:val="20"/>
          <w:szCs w:val="20"/>
        </w:rPr>
      </w:pPr>
    </w:p>
    <w:p>
      <w:pPr>
        <w:widowControl w:val="0"/>
        <w:spacing w:before="0" w:after="0"/>
        <w:rPr>
          <w:sz w:val="20"/>
          <w:szCs w:val="20"/>
        </w:rPr>
      </w:pPr>
    </w:p>
    <w:p>
      <w:pPr>
        <w:widowControl w:val="0"/>
        <w:spacing w:before="0" w:after="0"/>
        <w:rPr>
          <w:sz w:val="20"/>
          <w:szCs w:val="20"/>
        </w:rPr>
      </w:pPr>
    </w:p>
    <w:p>
      <w:pPr>
        <w:widowControl w:val="0"/>
        <w:spacing w:before="0" w:after="0"/>
        <w:rPr>
          <w:sz w:val="20"/>
          <w:szCs w:val="20"/>
        </w:rPr>
      </w:pPr>
    </w:p>
    <w:p>
      <w:pPr>
        <w:widowControl w:val="0"/>
        <w:spacing w:before="0" w:after="0"/>
        <w:rPr>
          <w:sz w:val="20"/>
          <w:szCs w:val="20"/>
        </w:rPr>
      </w:pPr>
    </w:p>
    <w:p>
      <w:pPr>
        <w:widowControl w:val="0"/>
        <w:spacing w:before="0" w:after="0"/>
        <w:ind w:firstLine="540"/>
        <w:jc w:val="both"/>
        <w:rPr>
          <w:sz w:val="18"/>
          <w:szCs w:val="18"/>
        </w:rPr>
      </w:pPr>
    </w:p>
    <w:p>
      <w:pPr>
        <w:widowControl w:val="0"/>
        <w:spacing w:before="0" w:after="0"/>
        <w:ind w:firstLine="540"/>
        <w:jc w:val="both"/>
        <w:rPr>
          <w:sz w:val="18"/>
          <w:szCs w:val="18"/>
        </w:rPr>
      </w:pPr>
    </w:p>
    <w:p>
      <w:pPr>
        <w:widowControl w:val="0"/>
        <w:spacing w:before="0" w:after="0"/>
        <w:ind w:firstLine="540"/>
        <w:jc w:val="both"/>
        <w:rPr>
          <w:sz w:val="18"/>
          <w:szCs w:val="18"/>
        </w:rPr>
      </w:pPr>
    </w:p>
    <w:p>
      <w:pPr>
        <w:widowControl w:val="0"/>
        <w:spacing w:before="0" w:after="0"/>
        <w:ind w:firstLine="540"/>
        <w:jc w:val="both"/>
        <w:rPr>
          <w:sz w:val="18"/>
          <w:szCs w:val="18"/>
        </w:rPr>
      </w:pPr>
    </w:p>
    <w:p>
      <w:pPr>
        <w:widowControl w:val="0"/>
        <w:spacing w:before="0" w:after="0"/>
        <w:ind w:firstLine="540"/>
        <w:jc w:val="both"/>
        <w:rPr>
          <w:sz w:val="18"/>
          <w:szCs w:val="18"/>
        </w:rPr>
      </w:pPr>
    </w:p>
    <w:p>
      <w:pPr>
        <w:widowControl w:val="0"/>
        <w:spacing w:before="0" w:after="0"/>
        <w:ind w:firstLine="540"/>
        <w:jc w:val="both"/>
        <w:rPr>
          <w:sz w:val="18"/>
          <w:szCs w:val="18"/>
        </w:rPr>
      </w:pPr>
    </w:p>
    <w:p>
      <w:pPr>
        <w:widowControl w:val="0"/>
        <w:spacing w:before="0" w:after="0"/>
        <w:ind w:firstLine="540"/>
        <w:jc w:val="both"/>
        <w:rPr>
          <w:sz w:val="18"/>
          <w:szCs w:val="18"/>
        </w:rPr>
      </w:pPr>
    </w:p>
    <w:p>
      <w:pPr>
        <w:widowControl w:val="0"/>
        <w:spacing w:before="0" w:after="0"/>
        <w:ind w:firstLine="540"/>
        <w:jc w:val="both"/>
        <w:rPr>
          <w:sz w:val="18"/>
          <w:szCs w:val="18"/>
        </w:rPr>
      </w:pPr>
    </w:p>
    <w:p>
      <w:pPr>
        <w:widowControl w:val="0"/>
        <w:spacing w:before="0" w:after="0"/>
        <w:rPr>
          <w:sz w:val="20"/>
          <w:szCs w:val="20"/>
        </w:rPr>
      </w:pPr>
    </w:p>
    <w:p>
      <w:pPr>
        <w:widowControl w:val="0"/>
        <w:spacing w:before="0" w:after="0"/>
        <w:rPr>
          <w:sz w:val="20"/>
          <w:szCs w:val="20"/>
        </w:rPr>
      </w:pP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</w:t>
      </w:r>
      <w:r>
        <w:rPr>
          <w:rFonts w:ascii="Times New Roman" w:eastAsia="Times New Roman" w:hAnsi="Times New Roman" w:cs="Times New Roman"/>
          <w:sz w:val="16"/>
          <w:szCs w:val="16"/>
        </w:rPr>
        <w:t>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29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widowControl w:val="0"/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4rplc-11">
    <w:name w:val="cat-PassportData grp-24 rplc-11"/>
    <w:basedOn w:val="DefaultParagraphFont"/>
  </w:style>
  <w:style w:type="character" w:customStyle="1" w:styleId="cat-Addressgrp-4rplc-12">
    <w:name w:val="cat-Address grp-4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